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</w:pPr>
      <w:r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ko-KR"/>
        </w:rPr>
        <w:t>Әл-Фараби атындағы Қазақ ұлттық университеті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Философия және саясаттану факультеті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Дінтану және мәдениеттану кафедрасы 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0692" w:rsidRPr="00EE0692" w:rsidRDefault="00EE0692" w:rsidP="00EE06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Философия және саясаттану факультетінің </w:t>
      </w:r>
    </w:p>
    <w:p w:rsidR="00EE0692" w:rsidRPr="00EE0692" w:rsidRDefault="00EE0692" w:rsidP="00EE0692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Cs/>
          <w:kern w:val="32"/>
          <w:sz w:val="24"/>
          <w:szCs w:val="24"/>
          <w:lang w:val="kk-KZ" w:eastAsia="ru-RU"/>
        </w:rPr>
        <w:t xml:space="preserve">Ғылыми кеңесінде бекітілді </w:t>
      </w:r>
    </w:p>
    <w:p w:rsidR="00EE0692" w:rsidRPr="00EE0692" w:rsidRDefault="00EE0692" w:rsidP="00EE0692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25.06.2021, хаттама № 13 </w:t>
      </w:r>
    </w:p>
    <w:p w:rsidR="00EE0692" w:rsidRPr="00EE0692" w:rsidRDefault="00EE0692" w:rsidP="00EE0692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 деканы</w:t>
      </w:r>
      <w:r w:rsidRPr="00EE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м.а.</w:t>
      </w:r>
      <w:r w:rsidRPr="00EE06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Омирбекова А.О.</w:t>
      </w: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ПӘННІҢ</w:t>
      </w:r>
      <w:r w:rsidRPr="00EE0692">
        <w:rPr>
          <w:rFonts w:ascii="Times New Roman" w:eastAsiaTheme="majorEastAsia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EE06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  <w:t>ОҚУ-ӘДІСТЕМЕЛІК КЕШЕНІ</w:t>
      </w:r>
    </w:p>
    <w:p w:rsidR="00EE0692" w:rsidRPr="00EE0692" w:rsidRDefault="00EE0692" w:rsidP="00EE0692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kk-KZ" w:eastAsia="ru-RU"/>
        </w:rPr>
      </w:pPr>
    </w:p>
    <w:p w:rsidR="00EE0692" w:rsidRPr="00EE0692" w:rsidRDefault="00B14226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03CC9">
        <w:rPr>
          <w:rFonts w:ascii="Times New Roman" w:eastAsia="Calibri" w:hAnsi="Times New Roman"/>
          <w:b/>
          <w:bCs/>
          <w:sz w:val="24"/>
          <w:szCs w:val="24"/>
          <w:lang w:val="en-US"/>
        </w:rPr>
        <w:t>HM 4311</w:t>
      </w:r>
      <w:r w:rsidRPr="00D03C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EE0692"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</w:t>
      </w:r>
      <w:r w:rsidR="00EE0692" w:rsidRPr="00D03C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Ханафи мәзһабы</w:t>
      </w:r>
      <w:r w:rsidR="00EE0692"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» </w:t>
      </w:r>
      <w:r w:rsidR="00EE0692"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Мамандық  «5В020600 – Дінтану» 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– </w:t>
      </w:r>
      <w:r w:rsidRPr="00D03C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 – </w:t>
      </w:r>
      <w:r w:rsidRPr="00D03CC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 саны - 5</w:t>
      </w: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EE069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Алматы 20</w:t>
      </w:r>
      <w:r w:rsidRPr="00EE069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21</w:t>
      </w:r>
      <w:r w:rsidRPr="00EE0692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 xml:space="preserve"> ж.</w:t>
      </w: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lastRenderedPageBreak/>
        <w:t xml:space="preserve">Пәннің оқу-әдістемелік кешенін PhD докторы, доцент Бағашаров Қ.С. дайындаған.  </w:t>
      </w: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5В02000 - Дінтану мамандығының оқу жұмыс бағдарламасы негізінде. </w:t>
      </w: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Дінтану және мәдениеттану кафедрасының мәжілісінде қаралып ұсынылды. </w:t>
      </w: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2021 жылдың «15.06» № 41 хаттамасы</w:t>
      </w:r>
      <w:r w:rsidRPr="00EE06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</w:t>
      </w: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_____</w:t>
      </w:r>
      <w:r w:rsidRPr="00EE06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EE06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EE06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EE06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EE069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ab/>
      </w: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___А.Д. Құрманалиева    </w:t>
      </w: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(бюро) кеңесінде  ұсынылды.</w:t>
      </w: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«18» маусым, 2020 ж.,  хаттама № 11</w:t>
      </w: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 кеңесінің  төрайымы  ________ Кабакова М.П.</w:t>
      </w: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E06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</w:t>
      </w: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АЛҒЫ СӨЗ</w:t>
      </w:r>
    </w:p>
    <w:p w:rsidR="00EE0692" w:rsidRPr="00EE0692" w:rsidRDefault="00EE0692" w:rsidP="00EE0692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</w:p>
    <w:p w:rsidR="00D03CC9" w:rsidRPr="00EE0692" w:rsidRDefault="00EE0692" w:rsidP="00D03CC9">
      <w:pPr>
        <w:pStyle w:val="a4"/>
        <w:numPr>
          <w:ilvl w:val="0"/>
          <w:numId w:val="1"/>
        </w:numPr>
        <w:tabs>
          <w:tab w:val="left" w:pos="194"/>
          <w:tab w:val="left" w:pos="231"/>
        </w:tabs>
        <w:suppressAutoHyphens/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EE0692">
        <w:rPr>
          <w:rFonts w:asciiTheme="majorBidi" w:eastAsiaTheme="minorEastAsia" w:hAnsiTheme="majorBidi" w:cstheme="majorBidi"/>
          <w:b/>
          <w:lang w:val="kk-KZ" w:eastAsia="ru-RU"/>
        </w:rPr>
        <w:tab/>
        <w:t xml:space="preserve">Курстың қысқаша сипаттамасы: </w:t>
      </w:r>
      <w:r w:rsidRPr="00EE0692">
        <w:rPr>
          <w:rFonts w:asciiTheme="majorBidi" w:eastAsiaTheme="minorEastAsia" w:hAnsiTheme="majorBidi" w:cstheme="majorBidi"/>
          <w:sz w:val="24"/>
          <w:lang w:val="kk-KZ" w:eastAsia="ru-RU"/>
        </w:rPr>
        <w:t>Курс барысында болашақ дінтанушы маман үшін қажетті мынандай тақырыптар қарастыралды.</w:t>
      </w:r>
      <w:r w:rsidRPr="00EE0692">
        <w:rPr>
          <w:rFonts w:asciiTheme="majorBidi" w:eastAsiaTheme="minorEastAsia" w:hAnsiTheme="majorBidi" w:cstheme="majorBidi"/>
          <w:b/>
          <w:sz w:val="24"/>
          <w:lang w:val="kk-KZ" w:eastAsia="ru-RU"/>
        </w:rPr>
        <w:t xml:space="preserve"> </w:t>
      </w:r>
      <w:r w:rsidR="00D03CC9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Әбу Ханифаның фиқһ ілімін қалыптастыру және дамытудағы орны, Әхлі рәй мектебінің методологиялық ерекшеліктері, Куфа мектебінің тарихтағы орны, </w:t>
      </w:r>
      <w:r w:rsidR="00D03CC9" w:rsidRPr="00D03CC9">
        <w:rPr>
          <w:rFonts w:ascii="Times New Roman" w:hAnsi="Times New Roman"/>
          <w:sz w:val="24"/>
          <w:szCs w:val="24"/>
          <w:lang w:val="kk-KZ"/>
        </w:rPr>
        <w:t>Ханафи мазхабының теориялық негіздері, осы курс бойынша әдістемелік әдебиет туралы білім игеру, Ханафиттік маз</w:t>
      </w:r>
      <w:r w:rsidR="00D03CC9" w:rsidRPr="00D03CC9">
        <w:rPr>
          <w:rFonts w:ascii="Times New Roman" w:hAnsi="Times New Roman"/>
          <w:sz w:val="24"/>
          <w:szCs w:val="24"/>
          <w:lang w:val="kk-KZ"/>
        </w:rPr>
        <w:t>һ</w:t>
      </w:r>
      <w:r w:rsidR="00D03CC9" w:rsidRPr="00D03CC9">
        <w:rPr>
          <w:rFonts w:ascii="Times New Roman" w:hAnsi="Times New Roman"/>
          <w:sz w:val="24"/>
          <w:szCs w:val="24"/>
          <w:lang w:val="kk-KZ"/>
        </w:rPr>
        <w:t>абтың негізгі идеялары</w:t>
      </w:r>
      <w:r w:rsidR="00D03CC9" w:rsidRPr="00D03CC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03CC9" w:rsidRPr="00D03CC9">
        <w:rPr>
          <w:rFonts w:ascii="Times New Roman" w:hAnsi="Times New Roman"/>
          <w:sz w:val="24"/>
          <w:szCs w:val="24"/>
          <w:lang w:val="kk-KZ"/>
        </w:rPr>
        <w:t xml:space="preserve">мен ұстанымдарының әдістері мен пәнін анықтай алу, ғылыми дискуссия дағдыларын меңгеру, игерілген білімдерін тәжірибеде қолдану, </w:t>
      </w:r>
      <w:r w:rsidR="00D03CC9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Х</w:t>
      </w:r>
      <w:r w:rsidR="00D03CC9" w:rsidRPr="00D03CC9">
        <w:rPr>
          <w:rFonts w:ascii="Times New Roman" w:hAnsi="Times New Roman"/>
          <w:sz w:val="24"/>
          <w:szCs w:val="24"/>
          <w:lang w:val="kk-KZ"/>
        </w:rPr>
        <w:t>анафи мазхабының діни-адамгершілік мәселелерін сыни қарастыру.</w:t>
      </w:r>
      <w:r w:rsidR="00D03CC9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Бұған қоса, </w:t>
      </w:r>
      <w:r w:rsidR="00D03CC9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мәзһабтардың қалыптасу тарихын, классификациясын, мәзһаб ұстану</w:t>
      </w:r>
      <w:bookmarkStart w:id="0" w:name="_GoBack"/>
      <w:bookmarkEnd w:id="0"/>
      <w:r w:rsidR="00D03CC9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ға қажеттілік, фиқһ ілімінің мәні, Ханафи фиқһының ерекшеліктері, Ханафи ғалымдары, Әбу Ханифаның еңбектері, ғылымдағы орны, Ханафи мәзһабының таралуы ерекшеліктерін түсіндіру негізге алынады. </w:t>
      </w:r>
      <w:r w:rsidR="00D03CC9" w:rsidRPr="00EE069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</w:p>
    <w:p w:rsidR="00432964" w:rsidRPr="00D03CC9" w:rsidRDefault="00EE0692" w:rsidP="00432964">
      <w:pPr>
        <w:tabs>
          <w:tab w:val="left" w:pos="19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EE0692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val="kk-KZ" w:eastAsia="ru-RU"/>
        </w:rPr>
        <w:t> </w:t>
      </w:r>
      <w:r w:rsidRPr="00EE0692">
        <w:rPr>
          <w:rFonts w:asciiTheme="majorBidi" w:eastAsiaTheme="minorEastAsia" w:hAnsiTheme="majorBidi" w:cstheme="majorBidi"/>
          <w:b/>
          <w:lang w:val="kk-KZ" w:eastAsia="ru-RU"/>
        </w:rPr>
        <w:t>Курстың мақсаты:</w:t>
      </w:r>
      <w:r w:rsidRPr="00EE0692">
        <w:rPr>
          <w:rFonts w:asciiTheme="majorBidi" w:eastAsiaTheme="minorEastAsia" w:hAnsiTheme="majorBidi" w:cstheme="majorBidi"/>
          <w:lang w:val="kk-KZ" w:eastAsia="ru-RU"/>
        </w:rPr>
        <w:t xml:space="preserve"> </w:t>
      </w:r>
      <w:r w:rsidR="00432964" w:rsidRPr="00D03CC9">
        <w:rPr>
          <w:rFonts w:ascii="Times New Roman" w:eastAsia="Calibri" w:hAnsi="Times New Roman"/>
          <w:sz w:val="24"/>
          <w:szCs w:val="24"/>
          <w:lang w:val="kk-KZ"/>
        </w:rPr>
        <w:t xml:space="preserve">студенттерді сунниттік исламдағы төрт құқықтық мектептердің бірі Ханафи мазхабының </w:t>
      </w:r>
      <w:r w:rsidR="00432964" w:rsidRPr="00EE0692">
        <w:rPr>
          <w:rFonts w:ascii="Times New Roman" w:eastAsiaTheme="minorEastAsia" w:hAnsi="Times New Roman"/>
          <w:sz w:val="24"/>
          <w:szCs w:val="24"/>
          <w:lang w:val="kk-KZ" w:eastAsia="ru-RU"/>
        </w:rPr>
        <w:t>пайда болу және қалыптасу тарихымен тарихи ретроспективада таныстыру</w:t>
      </w:r>
      <w:r w:rsidR="00432964" w:rsidRPr="00D03CC9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, Ханафи мәзһабындағы үкім шығару ерекшеліктерімен </w:t>
      </w:r>
      <w:r w:rsidR="00432964" w:rsidRPr="00D03CC9">
        <w:rPr>
          <w:rFonts w:ascii="Times New Roman" w:eastAsia="Calibri" w:hAnsi="Times New Roman"/>
          <w:sz w:val="24"/>
          <w:szCs w:val="24"/>
          <w:lang w:val="kk-KZ"/>
        </w:rPr>
        <w:t xml:space="preserve">таныстыру. </w:t>
      </w:r>
    </w:p>
    <w:p w:rsidR="00EE0692" w:rsidRPr="00EE0692" w:rsidRDefault="00EE0692" w:rsidP="00EE0692">
      <w:pPr>
        <w:spacing w:after="0" w:line="240" w:lineRule="auto"/>
        <w:ind w:firstLine="36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EE0692">
        <w:rPr>
          <w:rFonts w:asciiTheme="majorBidi" w:eastAsia="Times New Roman" w:hAnsiTheme="majorBidi" w:cstheme="majorBidi"/>
          <w:b/>
          <w:sz w:val="24"/>
          <w:szCs w:val="24"/>
          <w:lang w:val="be-BY" w:eastAsia="ru-RU"/>
        </w:rPr>
        <w:t>Курстың міндеттері:</w:t>
      </w:r>
    </w:p>
    <w:p w:rsidR="00EE0692" w:rsidRPr="00EE0692" w:rsidRDefault="00EE0692" w:rsidP="00EE0692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EE0692">
        <w:rPr>
          <w:rFonts w:ascii="Times New Roman" w:eastAsiaTheme="minorEastAsia" w:hAnsi="Times New Roman"/>
          <w:sz w:val="24"/>
          <w:szCs w:val="24"/>
          <w:lang w:val="kk-KZ" w:eastAsia="ru-RU"/>
        </w:rPr>
        <w:t>Исламтану және діни сараптама жүргізу саласында мамандарды даярлау.</w:t>
      </w:r>
    </w:p>
    <w:p w:rsidR="00EE0692" w:rsidRPr="00EE0692" w:rsidRDefault="00EE0692" w:rsidP="00EE0692">
      <w:pPr>
        <w:tabs>
          <w:tab w:val="left" w:pos="459"/>
        </w:tabs>
        <w:spacing w:after="0" w:line="240" w:lineRule="auto"/>
        <w:ind w:left="360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0692">
        <w:rPr>
          <w:rFonts w:asciiTheme="majorBidi" w:eastAsiaTheme="minorEastAsia" w:hAnsiTheme="majorBidi" w:cstheme="majorBidi"/>
          <w:b/>
          <w:sz w:val="24"/>
          <w:szCs w:val="24"/>
          <w:lang w:val="kk-KZ" w:eastAsia="ru-RU"/>
        </w:rPr>
        <w:t>Пререквизиттер:</w:t>
      </w:r>
      <w:r w:rsidRPr="00EE0692">
        <w:rPr>
          <w:rFonts w:asciiTheme="majorBidi" w:eastAsiaTheme="minorEastAsia" w:hAnsiTheme="majorBidi" w:cstheme="majorBidi"/>
          <w:sz w:val="24"/>
          <w:szCs w:val="24"/>
          <w:lang w:val="kk-KZ" w:eastAsia="ru-RU"/>
        </w:rPr>
        <w:t xml:space="preserve"> </w:t>
      </w:r>
      <w:r w:rsidRPr="00EE069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дінтануға кіріспе, араб тілі, дінтану</w:t>
      </w:r>
      <w:r w:rsidRPr="00EE0692">
        <w:rPr>
          <w:rFonts w:ascii="Times New Roman" w:eastAsiaTheme="minorEastAsia" w:hAnsi="Times New Roman" w:cs="Times New Roman"/>
          <w:bCs/>
          <w:sz w:val="24"/>
          <w:szCs w:val="24"/>
          <w:lang w:val="kk-KZ" w:eastAsia="ru-RU"/>
        </w:rPr>
        <w:t xml:space="preserve">, </w:t>
      </w:r>
      <w:r w:rsidRPr="00EE069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философия, мәдениеттану, діндер тарихы.</w:t>
      </w:r>
    </w:p>
    <w:p w:rsidR="00EE0692" w:rsidRPr="00EE0692" w:rsidRDefault="00EE0692" w:rsidP="00EE0692">
      <w:pPr>
        <w:tabs>
          <w:tab w:val="left" w:pos="459"/>
        </w:tabs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</w:pPr>
      <w:r w:rsidRPr="00EE0692">
        <w:rPr>
          <w:rFonts w:asciiTheme="majorBidi" w:eastAsiaTheme="minorEastAsia" w:hAnsiTheme="majorBidi" w:cstheme="majorBidi"/>
          <w:b/>
          <w:sz w:val="24"/>
          <w:szCs w:val="24"/>
          <w:lang w:val="kk-KZ" w:eastAsia="ru-RU"/>
        </w:rPr>
        <w:t>Постреквизиттер:</w:t>
      </w:r>
      <w:r w:rsidRPr="00EE0692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Ислам мазхабтар тарихы, Кәләм ғылымы, </w:t>
      </w:r>
      <w:r w:rsidRPr="00EE0692">
        <w:rPr>
          <w:rFonts w:ascii="Times New Roman" w:eastAsiaTheme="minorEastAsia" w:hAnsi="Times New Roman"/>
          <w:sz w:val="24"/>
          <w:szCs w:val="24"/>
          <w:lang w:val="kk-KZ" w:eastAsia="ru-RU"/>
        </w:rPr>
        <w:t>Діндер тарихы, Теологияға кіріспе, Дін философиясы, Ислам философиясы, Ислам тарихы.</w:t>
      </w:r>
    </w:p>
    <w:p w:rsidR="00EE0692" w:rsidRPr="00EE0692" w:rsidRDefault="00EE0692" w:rsidP="00EE069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Студенттің  негізгі құзіреттілігінің  формалары: </w:t>
      </w:r>
    </w:p>
    <w:p w:rsidR="00EE0692" w:rsidRPr="00EE0692" w:rsidRDefault="00EE0692" w:rsidP="00EE0692">
      <w:pPr>
        <w:shd w:val="clear" w:color="auto" w:fill="FFFFFF"/>
        <w:spacing w:after="0" w:line="240" w:lineRule="auto"/>
        <w:ind w:right="4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Жалпы құзырет</w:t>
      </w:r>
      <w:r w:rsidRPr="00EE06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Pr="00EE069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  <w:r w:rsidR="00432964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Ханафи мәзһабы пәнін </w:t>
      </w:r>
      <w:r w:rsidRPr="00EE069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меңгеру арқылы </w:t>
      </w:r>
      <w:r w:rsidR="00432964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мәзһабтардың қалыптасу тарихын, классификациясын, </w:t>
      </w:r>
      <w:r w:rsidR="00D03CC9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мәзһаб ұстануға қажеттілік, фиқһ ілімінің мәні, Ханафи фиқһының ерекшеліктері, Ханафи ғалымдары, Әбу Ханифаның еңбектері, ғылымдағы орны, Ханафи мәзһабының таралуы ерекшеліктерін түсіндіру негізге алынады. </w:t>
      </w:r>
      <w:r w:rsidRPr="00EE069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 </w:t>
      </w:r>
    </w:p>
    <w:p w:rsidR="00EE0692" w:rsidRPr="00EE0692" w:rsidRDefault="00EE0692" w:rsidP="00EE06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</w:pPr>
      <w:r w:rsidRPr="00EE06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kk-KZ" w:eastAsia="ru-RU"/>
        </w:rPr>
        <w:t xml:space="preserve">Студент </w:t>
      </w:r>
      <w:r w:rsidRPr="00EE069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kk-KZ" w:eastAsia="ru-RU"/>
        </w:rPr>
        <w:t xml:space="preserve"> мыналарды білуі қажет: </w:t>
      </w:r>
    </w:p>
    <w:p w:rsidR="00EE0692" w:rsidRPr="00EE0692" w:rsidRDefault="00EE0692" w:rsidP="00432964">
      <w:pPr>
        <w:pStyle w:val="a4"/>
        <w:numPr>
          <w:ilvl w:val="0"/>
          <w:numId w:val="1"/>
        </w:numPr>
        <w:tabs>
          <w:tab w:val="left" w:pos="194"/>
          <w:tab w:val="left" w:pos="231"/>
        </w:tabs>
        <w:suppressAutoHyphens/>
        <w:spacing w:after="0" w:line="24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  <w:lang w:val="kk-KZ" w:eastAsia="ru-RU"/>
        </w:rPr>
      </w:pPr>
      <w:r w:rsidRPr="00EE0692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Жас дінтанушының жан-жақты тұлға және терең білімді маман болып қалыптасуы үшін, қоғамдағы діни мәселелерге маман ретінде сараптама жасап және көтерілген мәселелерге тұшымды жауап беруі үшін </w:t>
      </w:r>
      <w:r w:rsidR="00432964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 xml:space="preserve">мына негіздерді меңгеруі тиіс: Әбу Ханифаның фиқһ ілімін қалыптастыру және дамытудағы орны, Әхлі рәй мектебінің методологиялық ерекшеліктері, Куфа мектебінің тарихтағы орны, 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>Ханафи мазхабының теориялық негіздері, осы курс бойынша әдістемелік әдебиет туралы білім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 xml:space="preserve"> игеру, Х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>анафиттік мазхабтың негізгі идеяларымен ұстанымдарының әдістері мен пәнін анықтай алу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>ғылым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 xml:space="preserve">и дискуссия дағдыларын меңгеру, 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>игерілге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 xml:space="preserve">н білімдерін тәжірибеде қолдану, </w:t>
      </w:r>
      <w:r w:rsidR="00432964" w:rsidRPr="00D03CC9">
        <w:rPr>
          <w:rFonts w:asciiTheme="majorBidi" w:eastAsia="Times New Roman" w:hAnsiTheme="majorBidi" w:cstheme="majorBidi"/>
          <w:sz w:val="24"/>
          <w:szCs w:val="24"/>
          <w:lang w:val="kk-KZ" w:eastAsia="ru-RU"/>
        </w:rPr>
        <w:t>Х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>анафи мазхабының діни-адамгершіл</w:t>
      </w:r>
      <w:r w:rsidR="00432964" w:rsidRPr="00D03CC9">
        <w:rPr>
          <w:rFonts w:ascii="Times New Roman" w:hAnsi="Times New Roman"/>
          <w:sz w:val="24"/>
          <w:szCs w:val="24"/>
          <w:lang w:val="kk-KZ"/>
        </w:rPr>
        <w:t>ік мәселелерін сыни қарастыру.</w:t>
      </w: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E0692" w:rsidRPr="00EE0692" w:rsidRDefault="00EE0692" w:rsidP="00EE06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742F4" w:rsidRPr="00D03CC9" w:rsidRDefault="003742F4">
      <w:pPr>
        <w:rPr>
          <w:lang w:val="kk-KZ"/>
        </w:rPr>
      </w:pPr>
    </w:p>
    <w:sectPr w:rsidR="003742F4" w:rsidRPr="00D03CC9" w:rsidSect="00956BB6">
      <w:pgSz w:w="11906" w:h="16838"/>
      <w:pgMar w:top="1134" w:right="850" w:bottom="1134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601EB"/>
    <w:multiLevelType w:val="hybridMultilevel"/>
    <w:tmpl w:val="C2F8352E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692"/>
    <w:rsid w:val="003742F4"/>
    <w:rsid w:val="00432964"/>
    <w:rsid w:val="00B14226"/>
    <w:rsid w:val="00D03CC9"/>
    <w:rsid w:val="00EE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E5341-7CEA-481E-AA35-2740D5B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ПАРАГРАФ Знак,маркированный Знак"/>
    <w:link w:val="a4"/>
    <w:uiPriority w:val="34"/>
    <w:locked/>
    <w:rsid w:val="00432964"/>
    <w:rPr>
      <w:rFonts w:ascii="Calibri" w:eastAsia="Calibri" w:hAnsi="Calibri" w:cs="Times New Roman"/>
    </w:rPr>
  </w:style>
  <w:style w:type="paragraph" w:styleId="a4">
    <w:name w:val="List Paragraph"/>
    <w:aliases w:val="без абзаца,ПАРАГРАФ,маркированный"/>
    <w:basedOn w:val="a"/>
    <w:link w:val="a3"/>
    <w:uiPriority w:val="34"/>
    <w:qFormat/>
    <w:rsid w:val="0043296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2021-09-11T10:53:00Z</dcterms:created>
  <dcterms:modified xsi:type="dcterms:W3CDTF">2021-09-11T11:27:00Z</dcterms:modified>
</cp:coreProperties>
</file>